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636" w:rsidRPr="00503767" w:rsidRDefault="009E4636" w:rsidP="009E4636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:rsidR="009E4636" w:rsidRPr="00446DC0" w:rsidRDefault="009E4636" w:rsidP="009E4636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>
        <w:rPr>
          <w:smallCaps/>
          <w:szCs w:val="24"/>
        </w:rPr>
        <w:t>od 2016/17 do 2018/19</w:t>
      </w:r>
    </w:p>
    <w:p w:rsidR="009E4636" w:rsidRPr="00503767" w:rsidRDefault="009E4636" w:rsidP="009E4636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</w:p>
    <w:p w:rsidR="009E4636" w:rsidRPr="00503767" w:rsidRDefault="009E4636" w:rsidP="009E4636">
      <w:pPr>
        <w:spacing w:after="0" w:line="240" w:lineRule="auto"/>
        <w:rPr>
          <w:sz w:val="20"/>
          <w:szCs w:val="20"/>
        </w:rPr>
      </w:pPr>
    </w:p>
    <w:p w:rsidR="009E4636" w:rsidRPr="00503767" w:rsidRDefault="009E4636" w:rsidP="009E4636">
      <w:pPr>
        <w:pStyle w:val="Punktygwne"/>
        <w:spacing w:before="0" w:after="0"/>
        <w:ind w:left="108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E4636" w:rsidRPr="00AF4A52" w:rsidTr="00536185">
        <w:tc>
          <w:tcPr>
            <w:tcW w:w="2694" w:type="dxa"/>
            <w:vAlign w:val="center"/>
          </w:tcPr>
          <w:p w:rsidR="009E4636" w:rsidRPr="00AF4A52" w:rsidRDefault="009E4636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9E4636" w:rsidRPr="00BF2155" w:rsidRDefault="009E4636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Historia myśli ustrojowo-administracyjnej</w:t>
            </w:r>
          </w:p>
        </w:tc>
      </w:tr>
      <w:tr w:rsidR="009E4636" w:rsidRPr="00AF4A52" w:rsidTr="00536185">
        <w:tc>
          <w:tcPr>
            <w:tcW w:w="2694" w:type="dxa"/>
            <w:vAlign w:val="center"/>
          </w:tcPr>
          <w:p w:rsidR="009E4636" w:rsidRPr="00AF4A52" w:rsidRDefault="009E4636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Kod przedmiotu/ modułu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9E4636" w:rsidRPr="00BF2155" w:rsidRDefault="00273B66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PRA55</w:t>
            </w:r>
          </w:p>
        </w:tc>
      </w:tr>
      <w:tr w:rsidR="009E4636" w:rsidRPr="00AF4A52" w:rsidTr="00536185">
        <w:tc>
          <w:tcPr>
            <w:tcW w:w="2694" w:type="dxa"/>
            <w:vAlign w:val="center"/>
          </w:tcPr>
          <w:p w:rsidR="009E4636" w:rsidRPr="00AF4A52" w:rsidRDefault="009E4636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9E4636" w:rsidRPr="00BF2155" w:rsidRDefault="009E4636" w:rsidP="00536185">
            <w:pPr>
              <w:pStyle w:val="Odpowiedzi"/>
              <w:rPr>
                <w:b w:val="0"/>
                <w:color w:val="auto"/>
                <w:sz w:val="22"/>
              </w:rPr>
            </w:pPr>
            <w:r w:rsidRPr="00BF2155">
              <w:rPr>
                <w:b w:val="0"/>
                <w:color w:val="auto"/>
                <w:sz w:val="22"/>
              </w:rPr>
              <w:t>Wydział Prawa i Administracji</w:t>
            </w:r>
          </w:p>
        </w:tc>
      </w:tr>
      <w:tr w:rsidR="009E4636" w:rsidRPr="00AF4A52" w:rsidTr="00536185">
        <w:tc>
          <w:tcPr>
            <w:tcW w:w="2694" w:type="dxa"/>
            <w:vAlign w:val="center"/>
          </w:tcPr>
          <w:p w:rsidR="009E4636" w:rsidRPr="00AF4A52" w:rsidRDefault="009E4636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E4636" w:rsidRPr="00BF2155" w:rsidRDefault="009E4636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Katedra Historii</w:t>
            </w:r>
            <w:r w:rsidRPr="00044E14">
              <w:rPr>
                <w:b w:val="0"/>
                <w:color w:val="auto"/>
                <w:sz w:val="22"/>
              </w:rPr>
              <w:t xml:space="preserve"> Prawa i Doktryn Polityczno-Prawnych</w:t>
            </w:r>
          </w:p>
        </w:tc>
      </w:tr>
      <w:tr w:rsidR="009E4636" w:rsidRPr="00AF4A52" w:rsidTr="00536185">
        <w:tc>
          <w:tcPr>
            <w:tcW w:w="2694" w:type="dxa"/>
            <w:vAlign w:val="center"/>
          </w:tcPr>
          <w:p w:rsidR="009E4636" w:rsidRPr="00AF4A52" w:rsidRDefault="009E4636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E4636" w:rsidRPr="00BF2155" w:rsidRDefault="009E4636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9E4636" w:rsidRPr="00AF4A52" w:rsidTr="00536185">
        <w:tc>
          <w:tcPr>
            <w:tcW w:w="2694" w:type="dxa"/>
            <w:vAlign w:val="center"/>
          </w:tcPr>
          <w:p w:rsidR="009E4636" w:rsidRPr="00AF4A52" w:rsidRDefault="009E4636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9E4636" w:rsidRPr="00BF2155" w:rsidRDefault="009E4636" w:rsidP="00536185">
            <w:pPr>
              <w:pStyle w:val="Odpowiedzi"/>
              <w:rPr>
                <w:b w:val="0"/>
                <w:color w:val="auto"/>
                <w:sz w:val="22"/>
              </w:rPr>
            </w:pPr>
            <w:r w:rsidRPr="00145774">
              <w:rPr>
                <w:b w:val="0"/>
                <w:color w:val="auto"/>
                <w:sz w:val="22"/>
              </w:rPr>
              <w:t>Studia II stopnia</w:t>
            </w:r>
          </w:p>
        </w:tc>
      </w:tr>
      <w:tr w:rsidR="009E4636" w:rsidRPr="00AF4A52" w:rsidTr="00536185">
        <w:tc>
          <w:tcPr>
            <w:tcW w:w="2694" w:type="dxa"/>
            <w:vAlign w:val="center"/>
          </w:tcPr>
          <w:p w:rsidR="009E4636" w:rsidRPr="00AF4A52" w:rsidRDefault="009E4636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9E4636" w:rsidRPr="00BF2155" w:rsidRDefault="009E4636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9E4636" w:rsidRPr="00AF4A52" w:rsidTr="00536185">
        <w:tc>
          <w:tcPr>
            <w:tcW w:w="2694" w:type="dxa"/>
            <w:vAlign w:val="center"/>
          </w:tcPr>
          <w:p w:rsidR="009E4636" w:rsidRPr="00AF4A52" w:rsidRDefault="009E4636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E4636" w:rsidRPr="00BF2155" w:rsidRDefault="007A4824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bookmarkStart w:id="0" w:name="_GoBack"/>
            <w:bookmarkEnd w:id="0"/>
            <w:r w:rsidR="009E4636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9E4636" w:rsidRPr="00AF4A52" w:rsidTr="00536185">
        <w:tc>
          <w:tcPr>
            <w:tcW w:w="2694" w:type="dxa"/>
            <w:vAlign w:val="center"/>
          </w:tcPr>
          <w:p w:rsidR="009E4636" w:rsidRPr="00AF4A52" w:rsidRDefault="009E4636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9E4636" w:rsidRPr="00BF2155" w:rsidRDefault="009E4636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I, semestr I </w:t>
            </w:r>
          </w:p>
        </w:tc>
      </w:tr>
      <w:tr w:rsidR="009E4636" w:rsidRPr="00AF4A52" w:rsidTr="00536185">
        <w:tc>
          <w:tcPr>
            <w:tcW w:w="2694" w:type="dxa"/>
            <w:vAlign w:val="center"/>
          </w:tcPr>
          <w:p w:rsidR="009E4636" w:rsidRPr="00AF4A52" w:rsidRDefault="009E4636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E4636" w:rsidRPr="00BF2155" w:rsidRDefault="009E4636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Obowiązkowy </w:t>
            </w:r>
          </w:p>
        </w:tc>
      </w:tr>
      <w:tr w:rsidR="009E4636" w:rsidRPr="00AF4A52" w:rsidTr="00536185">
        <w:tc>
          <w:tcPr>
            <w:tcW w:w="2694" w:type="dxa"/>
            <w:vAlign w:val="center"/>
          </w:tcPr>
          <w:p w:rsidR="009E4636" w:rsidRPr="00AF4A52" w:rsidRDefault="009E4636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E4636" w:rsidRPr="00BF2155" w:rsidRDefault="009E4636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Dr hab. prof. UR Artur Łuszczyński</w:t>
            </w:r>
          </w:p>
        </w:tc>
      </w:tr>
      <w:tr w:rsidR="009E4636" w:rsidRPr="00AF4A52" w:rsidTr="00536185">
        <w:tc>
          <w:tcPr>
            <w:tcW w:w="2694" w:type="dxa"/>
            <w:vAlign w:val="center"/>
          </w:tcPr>
          <w:p w:rsidR="009E4636" w:rsidRPr="00AF4A52" w:rsidRDefault="009E4636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E4636" w:rsidRPr="00BF2155" w:rsidRDefault="009E4636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Dr Robert Zapart</w:t>
            </w:r>
          </w:p>
        </w:tc>
      </w:tr>
    </w:tbl>
    <w:p w:rsidR="009E4636" w:rsidRDefault="009E4636" w:rsidP="009E4636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:rsidR="009E4636" w:rsidRPr="00AF4A52" w:rsidRDefault="009E4636" w:rsidP="009E4636">
      <w:pPr>
        <w:pStyle w:val="Podpunkty"/>
        <w:ind w:left="0"/>
      </w:pPr>
    </w:p>
    <w:p w:rsidR="009E4636" w:rsidRPr="00AF4A52" w:rsidRDefault="009E4636" w:rsidP="009E4636">
      <w:pPr>
        <w:pStyle w:val="Podpunkty"/>
        <w:ind w:left="0"/>
      </w:pPr>
      <w:r w:rsidRPr="00AF4A52">
        <w:t xml:space="preserve">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809"/>
        <w:gridCol w:w="844"/>
        <w:gridCol w:w="812"/>
        <w:gridCol w:w="821"/>
        <w:gridCol w:w="790"/>
        <w:gridCol w:w="952"/>
        <w:gridCol w:w="1417"/>
        <w:gridCol w:w="1917"/>
      </w:tblGrid>
      <w:tr w:rsidR="009E4636" w:rsidRPr="00AF4A52" w:rsidTr="0053618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36" w:rsidRPr="005E6E85" w:rsidRDefault="009E4636" w:rsidP="00536185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Wykł.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36" w:rsidRPr="005E6E85" w:rsidRDefault="009E4636" w:rsidP="00536185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36" w:rsidRPr="005E6E85" w:rsidRDefault="009E4636" w:rsidP="00536185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36" w:rsidRPr="005E6E85" w:rsidRDefault="009E4636" w:rsidP="00536185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636" w:rsidRPr="005E6E85" w:rsidRDefault="009E4636" w:rsidP="00536185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36" w:rsidRPr="005E6E85" w:rsidRDefault="009E4636" w:rsidP="00536185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36" w:rsidRPr="005E6E85" w:rsidRDefault="009E4636" w:rsidP="00536185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36" w:rsidRPr="005E6E85" w:rsidRDefault="009E4636" w:rsidP="00536185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636" w:rsidRPr="005E6E85" w:rsidRDefault="009E4636" w:rsidP="00536185">
            <w:pPr>
              <w:pStyle w:val="Nagwkitablic"/>
              <w:rPr>
                <w:b/>
                <w:sz w:val="22"/>
              </w:rPr>
            </w:pPr>
            <w:r w:rsidRPr="005E6E85">
              <w:rPr>
                <w:b/>
                <w:sz w:val="22"/>
              </w:rPr>
              <w:t>Liczba pkt ECTS</w:t>
            </w:r>
          </w:p>
        </w:tc>
      </w:tr>
      <w:tr w:rsidR="009E4636" w:rsidRPr="00AF4A52" w:rsidTr="00536185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36" w:rsidRPr="005E6E85" w:rsidRDefault="009E4636" w:rsidP="00536185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7016A5">
              <w:rPr>
                <w:sz w:val="22"/>
                <w:szCs w:val="22"/>
              </w:rPr>
              <w:t xml:space="preserve"> 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36" w:rsidRPr="005E6E85" w:rsidRDefault="009E4636" w:rsidP="00536185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36" w:rsidRPr="005E6E85" w:rsidRDefault="009E4636" w:rsidP="00536185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36" w:rsidRPr="005E6E85" w:rsidRDefault="009E4636" w:rsidP="00536185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636" w:rsidRPr="005E6E85" w:rsidRDefault="009E4636" w:rsidP="00536185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36" w:rsidRPr="005E6E85" w:rsidRDefault="009E4636" w:rsidP="00536185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36" w:rsidRPr="005E6E85" w:rsidRDefault="009E4636" w:rsidP="00536185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36" w:rsidRPr="005E6E85" w:rsidRDefault="009E4636" w:rsidP="00536185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636" w:rsidRPr="005E6E85" w:rsidRDefault="009E4636" w:rsidP="00536185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punkty</w:t>
            </w:r>
          </w:p>
        </w:tc>
      </w:tr>
    </w:tbl>
    <w:p w:rsidR="009E4636" w:rsidRPr="00AF4A52" w:rsidRDefault="009E4636" w:rsidP="009E4636">
      <w:pPr>
        <w:pStyle w:val="Podpunkty"/>
        <w:rPr>
          <w:sz w:val="16"/>
          <w:szCs w:val="22"/>
          <w:lang w:eastAsia="en-US"/>
        </w:rPr>
      </w:pPr>
    </w:p>
    <w:p w:rsidR="009E4636" w:rsidRPr="00AF4A52" w:rsidRDefault="009E4636" w:rsidP="009E4636">
      <w:pPr>
        <w:pStyle w:val="Punktygwne"/>
        <w:spacing w:before="0" w:after="0"/>
        <w:rPr>
          <w:smallCaps w:val="0"/>
          <w:sz w:val="20"/>
          <w:szCs w:val="20"/>
        </w:rPr>
      </w:pPr>
    </w:p>
    <w:p w:rsidR="009E4636" w:rsidRDefault="009E4636" w:rsidP="009E4636">
      <w:pPr>
        <w:pStyle w:val="Punktygwne"/>
        <w:spacing w:before="0" w:after="0"/>
        <w:rPr>
          <w:b w:val="0"/>
        </w:rPr>
      </w:pPr>
    </w:p>
    <w:p w:rsidR="009E4636" w:rsidRPr="00AF4A52" w:rsidRDefault="009E4636" w:rsidP="009E4636">
      <w:pPr>
        <w:pStyle w:val="Punktygwne"/>
        <w:spacing w:before="0" w:after="0"/>
        <w:rPr>
          <w:b w:val="0"/>
        </w:rPr>
      </w:pPr>
    </w:p>
    <w:p w:rsidR="009E4636" w:rsidRPr="00AF4A52" w:rsidRDefault="009E4636" w:rsidP="009E4636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9E4636" w:rsidRPr="00AF4A52" w:rsidTr="00536185">
        <w:tc>
          <w:tcPr>
            <w:tcW w:w="9778" w:type="dxa"/>
          </w:tcPr>
          <w:p w:rsidR="009E4636" w:rsidRPr="00851D11" w:rsidRDefault="009E4636" w:rsidP="00536185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Student powinien posiadać podstawowa wiedzę z zakresu nauki o państwie i prawie oraz historii. Powinien także posiadać umiejętność przyswajania i analizowania materiału historycznego i filozoficznego oraz analizy i wnioskowań humanistycznych.</w:t>
            </w:r>
          </w:p>
        </w:tc>
      </w:tr>
    </w:tbl>
    <w:p w:rsidR="009E4636" w:rsidRDefault="009E4636" w:rsidP="009E4636">
      <w:pPr>
        <w:pStyle w:val="Punktygwne"/>
        <w:spacing w:before="0" w:after="0"/>
        <w:rPr>
          <w:b w:val="0"/>
        </w:rPr>
      </w:pPr>
    </w:p>
    <w:p w:rsidR="009E4636" w:rsidRDefault="009E4636" w:rsidP="009E4636">
      <w:pPr>
        <w:pStyle w:val="Punktygwne"/>
        <w:spacing w:before="0" w:after="0"/>
        <w:rPr>
          <w:b w:val="0"/>
        </w:rPr>
      </w:pPr>
    </w:p>
    <w:p w:rsidR="009E4636" w:rsidRPr="00AF4A52" w:rsidRDefault="009E4636" w:rsidP="009E4636">
      <w:pPr>
        <w:pStyle w:val="Punktygwne"/>
        <w:spacing w:before="0" w:after="0"/>
        <w:rPr>
          <w:b w:val="0"/>
        </w:rPr>
      </w:pPr>
    </w:p>
    <w:p w:rsidR="009E4636" w:rsidRPr="00AF4A52" w:rsidRDefault="009E4636" w:rsidP="009E4636">
      <w:pPr>
        <w:pStyle w:val="Punktygwne"/>
        <w:spacing w:before="0" w:after="0"/>
      </w:pPr>
      <w:r w:rsidRPr="00AF4A52">
        <w:t xml:space="preserve"> cele, efekty kształcenia , treści Programowe i stosowane metody Dydaktyczne</w:t>
      </w:r>
    </w:p>
    <w:p w:rsidR="009E4636" w:rsidRDefault="009E4636" w:rsidP="009E4636">
      <w:pPr>
        <w:pStyle w:val="Podpunkty"/>
        <w:ind w:left="0"/>
        <w:rPr>
          <w:rFonts w:eastAsia="Calibri"/>
          <w:smallCaps/>
          <w:sz w:val="24"/>
          <w:szCs w:val="22"/>
          <w:lang w:eastAsia="en-US"/>
        </w:rPr>
      </w:pPr>
    </w:p>
    <w:p w:rsidR="009E4636" w:rsidRPr="00AF4A52" w:rsidRDefault="009E4636" w:rsidP="009E4636">
      <w:pPr>
        <w:pStyle w:val="Podpunkty"/>
        <w:ind w:left="0"/>
        <w:rPr>
          <w:b w:val="0"/>
          <w:i/>
          <w:sz w:val="20"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9E4636" w:rsidRPr="00AF4A52" w:rsidTr="00536185">
        <w:tc>
          <w:tcPr>
            <w:tcW w:w="9288" w:type="dxa"/>
            <w:vAlign w:val="center"/>
          </w:tcPr>
          <w:p w:rsidR="009E4636" w:rsidRPr="004D59A2" w:rsidRDefault="009E4636" w:rsidP="00536185">
            <w:pPr>
              <w:pStyle w:val="Podpunkty"/>
              <w:spacing w:before="40" w:after="40"/>
              <w:ind w:left="0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 xml:space="preserve">Celem kształcenia w zakresie tego przedmiotu jest uzyskanie wiedzy, umiejętności i kompetencji społecznych umożliwiających poznanie i zrozumienie ewolucji a także doktrynalnych źródeł instytucji ustrojowo-administracyjnych oraz realizacji typu: państwo-jednostka. Celem przedmiotu jest także ukazanie filiacji pomiędzy ideami a instytucjami prawno-ustrojowymi, systemem politycznym, administracyjnym i ekonomicznym, ze szczególnym uwzględnieniem ich racjonalizacji organizacyjnej i funkcjonalnej. Dodatkowo, przedmiot ma na celu zwiększenie poziomu kultury politycznej </w:t>
            </w:r>
            <w:r>
              <w:rPr>
                <w:b w:val="0"/>
                <w:szCs w:val="22"/>
              </w:rPr>
              <w:lastRenderedPageBreak/>
              <w:t>słuchaczy, kształtowanie postaw aktywności obywatelskiej oraz umiejętności samodzielnej, krytycznej oceny współczesnych instytucji życia publicznego i gospodarczego. Uzupełniającą, celem przedmiotu jest kształtowanie umiejętności rozumienia i stosowania pojęć z zakresu myśli ustrojowo-administracyjnej oraz nabycie umiejętności pracy z tekstami źródłowymi, zarówno w zakresie ich egzegezy jak i krytycznej interpretacji.</w:t>
            </w:r>
          </w:p>
        </w:tc>
      </w:tr>
    </w:tbl>
    <w:p w:rsidR="009E4636" w:rsidRPr="00AF4A52" w:rsidRDefault="009E4636" w:rsidP="009E4636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9E4636" w:rsidRPr="00AF4A52" w:rsidRDefault="009E4636" w:rsidP="009E4636">
      <w:pPr>
        <w:pStyle w:val="Punktygwne"/>
        <w:spacing w:before="0" w:after="0"/>
      </w:pPr>
      <w:r w:rsidRPr="00AF4A52">
        <w:rPr>
          <w:b w:val="0"/>
        </w:rPr>
        <w:t xml:space="preserve">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:rsidR="009E4636" w:rsidRPr="00044E14" w:rsidRDefault="009E4636" w:rsidP="009E4636">
      <w:pPr>
        <w:spacing w:after="0" w:line="240" w:lineRule="auto"/>
        <w:jc w:val="both"/>
        <w:rPr>
          <w:rFonts w:ascii="Times New Roman" w:eastAsia="Cambria" w:hAnsi="Times New Roman"/>
        </w:rPr>
      </w:pPr>
      <w:r w:rsidRPr="00044E14">
        <w:rPr>
          <w:rFonts w:ascii="Times New Roman" w:eastAsia="Cambria" w:hAnsi="Times New Roman"/>
          <w:b/>
        </w:rPr>
        <w:t>Wiedza</w:t>
      </w:r>
      <w:r w:rsidRPr="00044E14">
        <w:rPr>
          <w:rFonts w:ascii="Times New Roman" w:eastAsia="Cambria" w:hAnsi="Times New Roman"/>
        </w:rPr>
        <w:t>:</w:t>
      </w:r>
    </w:p>
    <w:p w:rsidR="009E4636" w:rsidRDefault="009E4636" w:rsidP="009E463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mbria" w:hAnsi="Times New Roman"/>
          <w:sz w:val="24"/>
        </w:rPr>
      </w:pPr>
      <w:r>
        <w:rPr>
          <w:rFonts w:ascii="Times New Roman" w:eastAsia="Cambria" w:hAnsi="Times New Roman"/>
          <w:sz w:val="24"/>
        </w:rPr>
        <w:t>Wymienia i charakteryzuje główne kierunki doktrynalne K_W14+++</w:t>
      </w:r>
    </w:p>
    <w:p w:rsidR="009E4636" w:rsidRDefault="009E4636" w:rsidP="009E463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mbria" w:hAnsi="Times New Roman"/>
          <w:sz w:val="24"/>
        </w:rPr>
      </w:pPr>
      <w:r>
        <w:rPr>
          <w:rFonts w:ascii="Times New Roman" w:eastAsia="Cambria" w:hAnsi="Times New Roman"/>
          <w:sz w:val="24"/>
        </w:rPr>
        <w:t>Definiuje i wyjaśnia podstawowe pojęcia jakimi posługują się twórcy doktryn K_W5+++</w:t>
      </w:r>
    </w:p>
    <w:p w:rsidR="009E4636" w:rsidRPr="00E74A1E" w:rsidRDefault="009E4636" w:rsidP="009E463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mbria" w:hAnsi="Times New Roman"/>
          <w:sz w:val="24"/>
        </w:rPr>
      </w:pPr>
      <w:r>
        <w:rPr>
          <w:rFonts w:ascii="Times New Roman" w:eastAsia="Cambria" w:hAnsi="Times New Roman"/>
          <w:sz w:val="24"/>
        </w:rPr>
        <w:t>Wskazuje i dobiera, z uwzględnieniem koncepcyjnej genezy, doktrynalne źródła fundamentalnych pojęć i instytucji polityczno-prawnych K_W14+++</w:t>
      </w:r>
    </w:p>
    <w:p w:rsidR="009E4636" w:rsidRPr="00044E14" w:rsidRDefault="009E4636" w:rsidP="009E4636">
      <w:pPr>
        <w:spacing w:after="0" w:line="240" w:lineRule="auto"/>
        <w:jc w:val="both"/>
        <w:rPr>
          <w:rFonts w:ascii="Times New Roman" w:eastAsia="Cambria" w:hAnsi="Times New Roman"/>
        </w:rPr>
      </w:pPr>
      <w:r w:rsidRPr="00044E14">
        <w:rPr>
          <w:rFonts w:ascii="Times New Roman" w:eastAsia="Cambria" w:hAnsi="Times New Roman"/>
          <w:b/>
        </w:rPr>
        <w:t>Umiejętności</w:t>
      </w:r>
      <w:r w:rsidRPr="00044E14">
        <w:rPr>
          <w:rFonts w:ascii="Times New Roman" w:eastAsia="Cambria" w:hAnsi="Times New Roman"/>
        </w:rPr>
        <w:t>:</w:t>
      </w:r>
    </w:p>
    <w:p w:rsidR="009E4636" w:rsidRDefault="009E4636" w:rsidP="009E463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Cambria" w:hAnsi="Times New Roman"/>
        </w:rPr>
      </w:pPr>
      <w:r w:rsidRPr="00E74A1E">
        <w:rPr>
          <w:rFonts w:ascii="Times New Roman" w:eastAsia="Cambria" w:hAnsi="Times New Roman"/>
        </w:rPr>
        <w:t>Poddaje krytyce poszczególne doktryny i potrafi przedstawić własne stanowisko wobec kierunków doktrynalnych K_UO5++</w:t>
      </w:r>
    </w:p>
    <w:p w:rsidR="009E4636" w:rsidRDefault="009E4636" w:rsidP="009E463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Cambria" w:hAnsi="Times New Roman"/>
        </w:rPr>
      </w:pPr>
      <w:r>
        <w:rPr>
          <w:rFonts w:ascii="Times New Roman" w:eastAsia="Cambria" w:hAnsi="Times New Roman"/>
        </w:rPr>
        <w:t>Rozpoznaje przyczyny zmian zachodzących w myśli polityczno-prawnej K_UO5++</w:t>
      </w:r>
    </w:p>
    <w:p w:rsidR="009E4636" w:rsidRPr="00E74A1E" w:rsidRDefault="009E4636" w:rsidP="009E463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Cambria" w:hAnsi="Times New Roman"/>
        </w:rPr>
      </w:pPr>
      <w:r>
        <w:rPr>
          <w:rFonts w:ascii="Times New Roman" w:eastAsia="Cambria" w:hAnsi="Times New Roman"/>
        </w:rPr>
        <w:t>Rozpoznaje twórców doktryn polityczno-prawnych na podstawie wybranych fragmentów tekstów źródłowych K_UO5++</w:t>
      </w:r>
    </w:p>
    <w:p w:rsidR="009E4636" w:rsidRPr="00E74A1E" w:rsidRDefault="009E4636" w:rsidP="009E4636">
      <w:pPr>
        <w:spacing w:after="0" w:line="240" w:lineRule="auto"/>
        <w:jc w:val="both"/>
        <w:rPr>
          <w:rFonts w:ascii="Times New Roman" w:eastAsia="Cambria" w:hAnsi="Times New Roman"/>
        </w:rPr>
      </w:pPr>
    </w:p>
    <w:p w:rsidR="009E4636" w:rsidRDefault="009E4636" w:rsidP="009E4636">
      <w:pPr>
        <w:spacing w:after="0" w:line="240" w:lineRule="auto"/>
        <w:jc w:val="both"/>
        <w:rPr>
          <w:rFonts w:ascii="Times New Roman" w:eastAsia="Cambria" w:hAnsi="Times New Roman"/>
        </w:rPr>
      </w:pPr>
      <w:r w:rsidRPr="00044E14">
        <w:rPr>
          <w:rFonts w:ascii="Times New Roman" w:eastAsia="Cambria" w:hAnsi="Times New Roman"/>
          <w:b/>
        </w:rPr>
        <w:t>Kompetencje społeczne</w:t>
      </w:r>
      <w:r w:rsidRPr="00044E14">
        <w:rPr>
          <w:rFonts w:ascii="Times New Roman" w:eastAsia="Cambria" w:hAnsi="Times New Roman"/>
        </w:rPr>
        <w:t>:</w:t>
      </w:r>
    </w:p>
    <w:p w:rsidR="009E4636" w:rsidRDefault="009E4636" w:rsidP="009E463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Cambria" w:hAnsi="Times New Roman"/>
          <w:sz w:val="24"/>
        </w:rPr>
      </w:pPr>
      <w:r>
        <w:rPr>
          <w:rFonts w:ascii="Times New Roman" w:eastAsia="Cambria" w:hAnsi="Times New Roman"/>
          <w:sz w:val="24"/>
        </w:rPr>
        <w:t>Dyskutuje o pojęciach i instytucjach ustrojowo-administracyjnych K_KO1+, K_KO7+</w:t>
      </w:r>
    </w:p>
    <w:p w:rsidR="009E4636" w:rsidRPr="00E74A1E" w:rsidRDefault="009E4636" w:rsidP="009E463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Cambria" w:hAnsi="Times New Roman"/>
          <w:sz w:val="24"/>
        </w:rPr>
      </w:pPr>
      <w:r>
        <w:rPr>
          <w:rFonts w:ascii="Times New Roman" w:eastAsia="Cambria" w:hAnsi="Times New Roman"/>
          <w:sz w:val="24"/>
        </w:rPr>
        <w:t>Zachowuje otwartość na różne poglądy i postawy K_KO2++,K_KO4+, K_KO7+</w:t>
      </w:r>
    </w:p>
    <w:p w:rsidR="009E4636" w:rsidRPr="00AF4A52" w:rsidRDefault="009E4636" w:rsidP="009E4636">
      <w:pPr>
        <w:pStyle w:val="Punktygwne"/>
        <w:spacing w:before="0" w:after="0"/>
        <w:rPr>
          <w:b w:val="0"/>
        </w:rPr>
      </w:pPr>
    </w:p>
    <w:p w:rsidR="009E4636" w:rsidRPr="00AF4A52" w:rsidRDefault="009E4636" w:rsidP="009E4636">
      <w:pPr>
        <w:pStyle w:val="Punktygwne"/>
        <w:spacing w:before="0" w:after="0"/>
        <w:rPr>
          <w:b w:val="0"/>
          <w:sz w:val="22"/>
        </w:rPr>
      </w:pPr>
    </w:p>
    <w:p w:rsidR="009E4636" w:rsidRPr="00CE0D1E" w:rsidRDefault="009E4636" w:rsidP="009E4636">
      <w:pPr>
        <w:ind w:left="142"/>
        <w:jc w:val="both"/>
        <w:rPr>
          <w:rFonts w:ascii="Times New Roman" w:hAnsi="Times New Roman"/>
          <w:b/>
        </w:rPr>
      </w:pPr>
      <w:r>
        <w:rPr>
          <w:b/>
        </w:rPr>
        <w:t xml:space="preserve"> </w:t>
      </w:r>
      <w:r w:rsidRPr="00F14A27">
        <w:rPr>
          <w:b/>
        </w:rPr>
        <w:t xml:space="preserve">TREŚCI </w:t>
      </w:r>
      <w:r w:rsidRPr="00CE0D1E">
        <w:rPr>
          <w:rFonts w:ascii="Times New Roman" w:hAnsi="Times New Roman"/>
          <w:b/>
        </w:rPr>
        <w:t>PROGRAMOWE (</w:t>
      </w:r>
      <w:r w:rsidRPr="00CE0D1E">
        <w:rPr>
          <w:rFonts w:ascii="Times New Roman" w:hAnsi="Times New Roman"/>
          <w:b/>
          <w:i/>
        </w:rPr>
        <w:t>wypełnia koordynator)</w:t>
      </w:r>
    </w:p>
    <w:p w:rsidR="009E4636" w:rsidRPr="00CE0D1E" w:rsidRDefault="009E4636" w:rsidP="009E463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</w:rPr>
      </w:pPr>
      <w:r w:rsidRPr="00CE0D1E">
        <w:rPr>
          <w:rFonts w:ascii="Times New Roman" w:hAnsi="Times New Roman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9E4636" w:rsidRPr="00CE0D1E" w:rsidTr="00536185">
        <w:tc>
          <w:tcPr>
            <w:tcW w:w="7196" w:type="dxa"/>
          </w:tcPr>
          <w:p w:rsidR="009E4636" w:rsidRPr="00CE0D1E" w:rsidRDefault="009E4636" w:rsidP="00536185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Treści merytoryczne</w:t>
            </w:r>
          </w:p>
        </w:tc>
        <w:tc>
          <w:tcPr>
            <w:tcW w:w="2016" w:type="dxa"/>
          </w:tcPr>
          <w:p w:rsidR="009E4636" w:rsidRPr="00CE0D1E" w:rsidRDefault="009E4636" w:rsidP="00536185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Liczba godzin</w:t>
            </w:r>
          </w:p>
        </w:tc>
      </w:tr>
      <w:tr w:rsidR="009E4636" w:rsidRPr="00CE0D1E" w:rsidTr="00536185">
        <w:tc>
          <w:tcPr>
            <w:tcW w:w="7196" w:type="dxa"/>
          </w:tcPr>
          <w:p w:rsidR="009E4636" w:rsidRPr="00CE0D1E" w:rsidRDefault="009E4636" w:rsidP="00536185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Zagadnienia metodologiczne – historia myśli ustrojowo-administracyjnej jako przedmiot nauki i kształcenia na kierunku administracja (II stopnia).  Wprowadzenie w problematykę wykładu, wyjaśnienie podstawowych pojęć i terminologii.</w:t>
            </w:r>
          </w:p>
        </w:tc>
        <w:tc>
          <w:tcPr>
            <w:tcW w:w="2016" w:type="dxa"/>
          </w:tcPr>
          <w:p w:rsidR="009E4636" w:rsidRPr="00CE0D1E" w:rsidRDefault="009E4636" w:rsidP="00536185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1</w:t>
            </w:r>
          </w:p>
        </w:tc>
      </w:tr>
      <w:tr w:rsidR="009E4636" w:rsidRPr="00CE0D1E" w:rsidTr="00536185">
        <w:tc>
          <w:tcPr>
            <w:tcW w:w="7196" w:type="dxa"/>
          </w:tcPr>
          <w:p w:rsidR="009E4636" w:rsidRPr="00CE0D1E" w:rsidRDefault="009E4636" w:rsidP="00536185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Myśl ustrojowo-administracyjna starożytnej Grecji: sofiści, Sokrates, Platon, Arystoteles.</w:t>
            </w:r>
          </w:p>
        </w:tc>
        <w:tc>
          <w:tcPr>
            <w:tcW w:w="2016" w:type="dxa"/>
          </w:tcPr>
          <w:p w:rsidR="009E4636" w:rsidRPr="00CE0D1E" w:rsidRDefault="009E4636" w:rsidP="00536185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4</w:t>
            </w:r>
          </w:p>
        </w:tc>
      </w:tr>
      <w:tr w:rsidR="009E4636" w:rsidRPr="00CE0D1E" w:rsidTr="00536185">
        <w:tc>
          <w:tcPr>
            <w:tcW w:w="7196" w:type="dxa"/>
          </w:tcPr>
          <w:p w:rsidR="009E4636" w:rsidRPr="00CE0D1E" w:rsidRDefault="009E4636" w:rsidP="00536185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Główne idee okresu hellenistycznego Rzymu: Cynicy, Epikureizm, stoicy (Zenon z Kition, Polibiusz, Cycero, Seneka, Marek Aureliusz).</w:t>
            </w:r>
          </w:p>
        </w:tc>
        <w:tc>
          <w:tcPr>
            <w:tcW w:w="2016" w:type="dxa"/>
          </w:tcPr>
          <w:p w:rsidR="009E4636" w:rsidRPr="00CE0D1E" w:rsidRDefault="009E4636" w:rsidP="00536185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5</w:t>
            </w:r>
          </w:p>
        </w:tc>
      </w:tr>
      <w:tr w:rsidR="009E4636" w:rsidRPr="00CE0D1E" w:rsidTr="00536185">
        <w:tc>
          <w:tcPr>
            <w:tcW w:w="7196" w:type="dxa"/>
          </w:tcPr>
          <w:p w:rsidR="009E4636" w:rsidRPr="00CE0D1E" w:rsidRDefault="009E4636" w:rsidP="00536185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Wczesnochrześcijańska i średniowieczna koncepcja państwa i prawa: Jezus Chrystus, św. Paweł z Tarsu, św. Augustyn, Marsyliusz z Padwy, św. Tomasz z Akwinu.</w:t>
            </w:r>
          </w:p>
        </w:tc>
        <w:tc>
          <w:tcPr>
            <w:tcW w:w="2016" w:type="dxa"/>
          </w:tcPr>
          <w:p w:rsidR="009E4636" w:rsidRPr="00CE0D1E" w:rsidRDefault="009E4636" w:rsidP="00536185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4</w:t>
            </w:r>
          </w:p>
        </w:tc>
      </w:tr>
      <w:tr w:rsidR="009E4636" w:rsidRPr="00CE0D1E" w:rsidTr="00536185">
        <w:tc>
          <w:tcPr>
            <w:tcW w:w="7196" w:type="dxa"/>
          </w:tcPr>
          <w:p w:rsidR="009E4636" w:rsidRPr="00CE0D1E" w:rsidRDefault="009E4636" w:rsidP="00536185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Myśl ustrojowo-administracyjna epoki renesansu: N. Machiavelli,     M. Luter, J. Kalwin, J. Bodin, T. More, T. Campanella, Fr. Bacon, P. Włodkowic, A. F. Modrzewski, P. Skarga, J. Zamoyski.</w:t>
            </w:r>
          </w:p>
        </w:tc>
        <w:tc>
          <w:tcPr>
            <w:tcW w:w="2016" w:type="dxa"/>
          </w:tcPr>
          <w:p w:rsidR="009E4636" w:rsidRPr="00CE0D1E" w:rsidRDefault="009E4636" w:rsidP="00536185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4</w:t>
            </w:r>
          </w:p>
        </w:tc>
      </w:tr>
      <w:tr w:rsidR="009E4636" w:rsidRPr="00CE0D1E" w:rsidTr="00536185">
        <w:tc>
          <w:tcPr>
            <w:tcW w:w="7196" w:type="dxa"/>
          </w:tcPr>
          <w:p w:rsidR="009E4636" w:rsidRPr="00CE0D1E" w:rsidRDefault="009E4636" w:rsidP="00536185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Doktryny XVII-XVIII wieku: H. Gracjusz, T. Hobbes, J. Locke, Monteskiusz, J. J. Rousseau, H. Kołłątaj, St. Staszic.</w:t>
            </w:r>
          </w:p>
        </w:tc>
        <w:tc>
          <w:tcPr>
            <w:tcW w:w="2016" w:type="dxa"/>
          </w:tcPr>
          <w:p w:rsidR="009E4636" w:rsidRPr="00CE0D1E" w:rsidRDefault="009E4636" w:rsidP="00536185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4</w:t>
            </w:r>
          </w:p>
        </w:tc>
      </w:tr>
      <w:tr w:rsidR="009E4636" w:rsidRPr="00CE0D1E" w:rsidTr="00536185">
        <w:tc>
          <w:tcPr>
            <w:tcW w:w="7196" w:type="dxa"/>
          </w:tcPr>
          <w:p w:rsidR="009E4636" w:rsidRPr="00CE0D1E" w:rsidRDefault="009E4636" w:rsidP="00536185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Doktryny wieku XIX: szkoła prawna, I. Kant, G. W. Hegel, M. Weber, liberalizm, pozytywizm, myśl społeczna Kościoła rzymskokatolickiego (Leon XIII), solidaryzm, anarchizm, socjalizm utopijny i naukowy, reformizm, rewizjonizm.</w:t>
            </w:r>
          </w:p>
        </w:tc>
        <w:tc>
          <w:tcPr>
            <w:tcW w:w="2016" w:type="dxa"/>
          </w:tcPr>
          <w:p w:rsidR="009E4636" w:rsidRPr="00CE0D1E" w:rsidRDefault="009E4636" w:rsidP="00536185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4</w:t>
            </w:r>
          </w:p>
        </w:tc>
      </w:tr>
      <w:tr w:rsidR="009E4636" w:rsidRPr="00CE0D1E" w:rsidTr="00536185">
        <w:tc>
          <w:tcPr>
            <w:tcW w:w="7196" w:type="dxa"/>
          </w:tcPr>
          <w:p w:rsidR="009E4636" w:rsidRPr="00CE0D1E" w:rsidRDefault="009E4636" w:rsidP="00536185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 xml:space="preserve">Główne idee ustrojowo-administracyjne wieku XX: idea państwa dobrobytu, teoria konwergencji, myśl społeczno-polityczna Kościoła rzymskokatolickiego, faszyzm, nazizm, liberalizm, L. Petrażycki, H. </w:t>
            </w:r>
            <w:r w:rsidRPr="00CE0D1E">
              <w:rPr>
                <w:rFonts w:ascii="Times New Roman" w:hAnsi="Times New Roman"/>
              </w:rPr>
              <w:lastRenderedPageBreak/>
              <w:t>Kelsen, realizm i funkcjonalizm prawniczy.</w:t>
            </w:r>
          </w:p>
        </w:tc>
        <w:tc>
          <w:tcPr>
            <w:tcW w:w="2016" w:type="dxa"/>
          </w:tcPr>
          <w:p w:rsidR="009E4636" w:rsidRPr="00CE0D1E" w:rsidRDefault="009E4636" w:rsidP="00536185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lastRenderedPageBreak/>
              <w:t>4</w:t>
            </w:r>
          </w:p>
        </w:tc>
      </w:tr>
      <w:tr w:rsidR="009E4636" w:rsidTr="00536185">
        <w:tc>
          <w:tcPr>
            <w:tcW w:w="7196" w:type="dxa"/>
          </w:tcPr>
          <w:p w:rsidR="009E4636" w:rsidRPr="00CE0D1E" w:rsidRDefault="009E4636" w:rsidP="00536185">
            <w:pPr>
              <w:jc w:val="center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lastRenderedPageBreak/>
              <w:t>Suma godzin</w:t>
            </w:r>
          </w:p>
        </w:tc>
        <w:tc>
          <w:tcPr>
            <w:tcW w:w="2016" w:type="dxa"/>
          </w:tcPr>
          <w:p w:rsidR="009E4636" w:rsidRDefault="009E4636" w:rsidP="00536185">
            <w:r>
              <w:t>30</w:t>
            </w:r>
          </w:p>
        </w:tc>
      </w:tr>
    </w:tbl>
    <w:p w:rsidR="009E4636" w:rsidRDefault="009E4636" w:rsidP="009E4636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9E4636" w:rsidTr="00536185">
        <w:tc>
          <w:tcPr>
            <w:tcW w:w="3227" w:type="dxa"/>
          </w:tcPr>
          <w:p w:rsidR="009E4636" w:rsidRPr="00F14A27" w:rsidRDefault="009E4636" w:rsidP="00536185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F14A27">
              <w:rPr>
                <w:smallCaps w:val="0"/>
                <w:sz w:val="22"/>
              </w:rPr>
              <w:t xml:space="preserve">Metody dydaktyczne </w:t>
            </w:r>
          </w:p>
          <w:p w:rsidR="009E4636" w:rsidRDefault="009E4636" w:rsidP="005361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5985" w:type="dxa"/>
          </w:tcPr>
          <w:p w:rsidR="009E4636" w:rsidRDefault="009E4636" w:rsidP="005361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Wykład: wykład prezentujący normatywne treści doktryn wraz z analizą i interpretacją tekstów źródłowych (z wykorzystaniem prezentacji multimedialnej).</w:t>
            </w:r>
          </w:p>
          <w:p w:rsidR="009E4636" w:rsidRDefault="009E4636" w:rsidP="005361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9E4636" w:rsidTr="00536185">
        <w:trPr>
          <w:trHeight w:val="1088"/>
        </w:trPr>
        <w:tc>
          <w:tcPr>
            <w:tcW w:w="3227" w:type="dxa"/>
          </w:tcPr>
          <w:p w:rsidR="009E4636" w:rsidRPr="00F14A27" w:rsidRDefault="009E4636" w:rsidP="00536185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F14A27">
              <w:rPr>
                <w:smallCaps w:val="0"/>
                <w:sz w:val="22"/>
              </w:rPr>
              <w:t>Sposób (y) i forma (y) zaliczenia</w:t>
            </w:r>
          </w:p>
        </w:tc>
        <w:tc>
          <w:tcPr>
            <w:tcW w:w="5985" w:type="dxa"/>
          </w:tcPr>
          <w:p w:rsidR="009E4636" w:rsidRDefault="009E4636" w:rsidP="005361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Sposób zaliczenia: egzamin</w:t>
            </w:r>
          </w:p>
          <w:p w:rsidR="009E4636" w:rsidRDefault="009E4636" w:rsidP="005361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Forma zaliczenia: egzamin pisemny (testowy z pytaniami otwartymi).</w:t>
            </w:r>
          </w:p>
          <w:p w:rsidR="009E4636" w:rsidRDefault="009E4636" w:rsidP="005361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9E4636" w:rsidTr="00536185">
        <w:tc>
          <w:tcPr>
            <w:tcW w:w="3227" w:type="dxa"/>
          </w:tcPr>
          <w:p w:rsidR="009E4636" w:rsidRPr="00F14A27" w:rsidRDefault="009E4636" w:rsidP="00536185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F14A27">
              <w:rPr>
                <w:smallCaps w:val="0"/>
                <w:sz w:val="22"/>
              </w:rPr>
              <w:t>Metody i kryteria oceny</w:t>
            </w:r>
          </w:p>
        </w:tc>
        <w:tc>
          <w:tcPr>
            <w:tcW w:w="5985" w:type="dxa"/>
          </w:tcPr>
          <w:p w:rsidR="009E4636" w:rsidRDefault="009E4636" w:rsidP="0053618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Egzamin:</w:t>
            </w:r>
          </w:p>
          <w:p w:rsidR="009E4636" w:rsidRDefault="009E4636" w:rsidP="0053618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1.Pisemny, z wykorzystaniem tekstu jednokrotnego wyboru.      W części testowej student wybiera prawidłową odpowiedź z co najmniej czterech zaproponowanych. Arkusz egzaminacyjny zawiera także pytanie/a otwarte.</w:t>
            </w:r>
          </w:p>
          <w:p w:rsidR="009E4636" w:rsidRDefault="009E4636" w:rsidP="0053618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2.Pytania egzaminacyjne obejmują wiedzę dotyczącą poglądów reprezentowanych przez szkoły doktrynalne lub poszczególnych myślicieli (mogą dotyczyć także ich biografii oraz twórczości). Dotyczą także znajomości i doktrynalnej przynależności tekstów źródłowych, najważniejszych wydarzeń oraz pojęć historycznych mających wpływ lub związanych z myślą ustrojowo-administracyjną.</w:t>
            </w:r>
          </w:p>
          <w:p w:rsidR="009E4636" w:rsidRDefault="009E4636" w:rsidP="0053618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3.Dopuszczalne jest samodzielne dokonanie prze studenta korekty udzielonej odpowiedzi z zastrzeżeniem, iż musi to zostać uczynione w sposób nie budzący wątpliwości.</w:t>
            </w:r>
          </w:p>
          <w:p w:rsidR="009E4636" w:rsidRDefault="009E4636" w:rsidP="0053618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4.Za prawidłową odpowiedź student otrzymuje 1 punkt, nie stosuje się punktacji ułamkowej. Pytanie/a otwarte oceniane są   w skali od 1 do 5 punktów (w zależności od poziomu trudności pytania). Student udziela odpowiedzi bezpośrednio na arkuszu z pytaniami testowymi. Liczba pytań egzaminacyjnych wynosi co najmniej 20. Stosuje się podział na grupy. Czas trwania egzaminu uzależniony jest od liczby pytań. Student ma 1 minutę na udzielenie odpowiedzi na jedno pytanie testowe a na udzielenie odpowiedzi na pytanie otwarte student ma od 1 do 10 minut (w zależności id poziomu trudności pytania).</w:t>
            </w:r>
          </w:p>
          <w:p w:rsidR="009E4636" w:rsidRDefault="009E4636" w:rsidP="0053618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5.Minimalny próg zaliczenia wynosi 50% maksymalnej liczby punktów.</w:t>
            </w:r>
          </w:p>
          <w:p w:rsidR="009E4636" w:rsidRDefault="009E4636" w:rsidP="0053618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6.Termin egzaminu zostaje ustalony w uzgodnieniu ze studentami z uwzględnieniem kalendarza roku akademickiego oraz harmonogramu sesji egzaminacyjnej.</w:t>
            </w:r>
          </w:p>
          <w:p w:rsidR="009E4636" w:rsidRDefault="009E4636" w:rsidP="0053618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7.Dopuszczalne jest przystąpienie do egzaminu przed sesja egzaminacyjną, w tzw. terminie zerowym.</w:t>
            </w:r>
          </w:p>
          <w:p w:rsidR="009E4636" w:rsidRDefault="009E4636" w:rsidP="0053618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8.W szczególnie uzasadnionych przypadkach dopuszczalne jest przystąpienie do egzaminu w formie ustnej.</w:t>
            </w:r>
          </w:p>
          <w:p w:rsidR="009E4636" w:rsidRDefault="009E4636" w:rsidP="0053618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9.Dopuszcza się ogłoszenie wyników egzaminu, poprzez umieszczenie stosownej informacji na stronie internetowej          (z zachowaniem zasad anonimowości).</w:t>
            </w:r>
          </w:p>
          <w:p w:rsidR="009E4636" w:rsidRDefault="009E4636" w:rsidP="0053618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  <w:p w:rsidR="009E4636" w:rsidRDefault="009E4636" w:rsidP="0053618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 </w:t>
            </w:r>
          </w:p>
        </w:tc>
      </w:tr>
    </w:tbl>
    <w:p w:rsidR="009E4636" w:rsidRDefault="009E4636" w:rsidP="009E4636">
      <w:pPr>
        <w:pStyle w:val="Punktygwne"/>
        <w:spacing w:before="0" w:after="0"/>
        <w:rPr>
          <w:b w:val="0"/>
          <w:smallCaps w:val="0"/>
          <w:sz w:val="22"/>
        </w:rPr>
      </w:pPr>
    </w:p>
    <w:p w:rsidR="009E4636" w:rsidRDefault="009E4636" w:rsidP="009E4636">
      <w:pPr>
        <w:pStyle w:val="Punktygwne"/>
        <w:spacing w:before="0" w:after="0"/>
        <w:rPr>
          <w:b w:val="0"/>
          <w:smallCaps w:val="0"/>
          <w:sz w:val="22"/>
        </w:rPr>
      </w:pPr>
    </w:p>
    <w:p w:rsidR="009E4636" w:rsidRPr="00AF4A52" w:rsidRDefault="009E4636" w:rsidP="009E4636">
      <w:pPr>
        <w:pStyle w:val="Punktygwne"/>
        <w:spacing w:before="0" w:after="0"/>
        <w:rPr>
          <w:b w:val="0"/>
          <w:smallCaps w:val="0"/>
          <w:sz w:val="22"/>
        </w:rPr>
      </w:pPr>
    </w:p>
    <w:p w:rsidR="009E4636" w:rsidRPr="00AF4A52" w:rsidRDefault="009E4636" w:rsidP="009E4636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lastRenderedPageBreak/>
        <w:t xml:space="preserve"> Całkowity nakład pracy studenta potrzebny do osiągnięcia założonych efektów w godzinach oraz punktach ECTS</w:t>
      </w:r>
    </w:p>
    <w:p w:rsidR="009E4636" w:rsidRPr="00AF4A52" w:rsidRDefault="009E4636" w:rsidP="009E4636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9E4636" w:rsidRPr="00AF4A52" w:rsidTr="00536185">
        <w:tc>
          <w:tcPr>
            <w:tcW w:w="4066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b/>
              </w:rPr>
            </w:pPr>
            <w:r w:rsidRPr="00CE0D1E">
              <w:rPr>
                <w:rFonts w:ascii="Times New Roman" w:hAnsi="Times New Roman"/>
                <w:b/>
              </w:rPr>
              <w:t>Aktywność</w:t>
            </w:r>
          </w:p>
        </w:tc>
        <w:tc>
          <w:tcPr>
            <w:tcW w:w="3402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b/>
              </w:rPr>
            </w:pPr>
            <w:r w:rsidRPr="00CE0D1E">
              <w:rPr>
                <w:rFonts w:ascii="Times New Roman" w:hAnsi="Times New Roman"/>
                <w:b/>
              </w:rPr>
              <w:t>Liczba godzin/ nakład pracy studenta</w:t>
            </w:r>
          </w:p>
        </w:tc>
      </w:tr>
      <w:tr w:rsidR="009E4636" w:rsidRPr="00AF4A52" w:rsidTr="00536185">
        <w:tc>
          <w:tcPr>
            <w:tcW w:w="4066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wykład</w:t>
            </w:r>
          </w:p>
        </w:tc>
        <w:tc>
          <w:tcPr>
            <w:tcW w:w="3402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30</w:t>
            </w:r>
          </w:p>
        </w:tc>
      </w:tr>
      <w:tr w:rsidR="009E4636" w:rsidRPr="00AF4A52" w:rsidTr="00536185">
        <w:tc>
          <w:tcPr>
            <w:tcW w:w="4066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Lektura tekstów źródłowych</w:t>
            </w:r>
          </w:p>
        </w:tc>
        <w:tc>
          <w:tcPr>
            <w:tcW w:w="3402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28</w:t>
            </w:r>
          </w:p>
        </w:tc>
      </w:tr>
      <w:tr w:rsidR="009E4636" w:rsidRPr="00AF4A52" w:rsidTr="00536185">
        <w:tc>
          <w:tcPr>
            <w:tcW w:w="4066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3402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1</w:t>
            </w:r>
          </w:p>
        </w:tc>
      </w:tr>
      <w:tr w:rsidR="009E4636" w:rsidRPr="00AF4A52" w:rsidTr="00536185">
        <w:tc>
          <w:tcPr>
            <w:tcW w:w="4066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Przygotowanie do egzaminu</w:t>
            </w:r>
          </w:p>
        </w:tc>
        <w:tc>
          <w:tcPr>
            <w:tcW w:w="3402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40</w:t>
            </w:r>
          </w:p>
        </w:tc>
      </w:tr>
      <w:tr w:rsidR="009E4636" w:rsidRPr="00AF4A52" w:rsidTr="00536185">
        <w:tc>
          <w:tcPr>
            <w:tcW w:w="4066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Udział w egzaminie</w:t>
            </w:r>
          </w:p>
        </w:tc>
        <w:tc>
          <w:tcPr>
            <w:tcW w:w="3402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1</w:t>
            </w:r>
          </w:p>
        </w:tc>
      </w:tr>
      <w:tr w:rsidR="009E4636" w:rsidRPr="00AF4A52" w:rsidTr="00536185">
        <w:tc>
          <w:tcPr>
            <w:tcW w:w="4066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SUMA GODZIN</w:t>
            </w:r>
          </w:p>
        </w:tc>
        <w:tc>
          <w:tcPr>
            <w:tcW w:w="3402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100</w:t>
            </w:r>
          </w:p>
        </w:tc>
      </w:tr>
      <w:tr w:rsidR="009E4636" w:rsidRPr="00AF4A52" w:rsidTr="00536185">
        <w:tc>
          <w:tcPr>
            <w:tcW w:w="4066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CE0D1E">
              <w:rPr>
                <w:rFonts w:ascii="Times New Roman" w:hAnsi="Times New Roman"/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4</w:t>
            </w:r>
          </w:p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Nakład pracy związany z zajęciami wymagającymi bezpośredniego udziału nauczyciela akademickiego wynosi :</w:t>
            </w:r>
          </w:p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30+1+1=32, co odpowiada ok. 1 punktowi ECTS</w:t>
            </w:r>
          </w:p>
        </w:tc>
      </w:tr>
      <w:tr w:rsidR="009E4636" w:rsidRPr="00AF4A52" w:rsidTr="00536185">
        <w:tc>
          <w:tcPr>
            <w:tcW w:w="4066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b/>
              </w:rPr>
            </w:pPr>
            <w:r w:rsidRPr="00CE0D1E">
              <w:rPr>
                <w:rFonts w:ascii="Times New Roman" w:hAnsi="Times New Roman"/>
                <w:b/>
              </w:rPr>
              <w:t>Język wykładowy</w:t>
            </w:r>
          </w:p>
        </w:tc>
        <w:tc>
          <w:tcPr>
            <w:tcW w:w="3402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Język polski</w:t>
            </w:r>
          </w:p>
        </w:tc>
      </w:tr>
      <w:tr w:rsidR="009E4636" w:rsidRPr="00AF4A52" w:rsidTr="00536185">
        <w:tc>
          <w:tcPr>
            <w:tcW w:w="4066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CE0D1E">
              <w:rPr>
                <w:rFonts w:ascii="Times New Roman" w:hAnsi="Times New Roman"/>
                <w:b/>
              </w:rPr>
              <w:t>Praktyki zawodowe w ramach przedmiotu</w:t>
            </w:r>
          </w:p>
        </w:tc>
        <w:tc>
          <w:tcPr>
            <w:tcW w:w="3402" w:type="dxa"/>
          </w:tcPr>
          <w:p w:rsidR="009E4636" w:rsidRPr="00CE0D1E" w:rsidRDefault="009E4636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brak</w:t>
            </w:r>
          </w:p>
        </w:tc>
      </w:tr>
    </w:tbl>
    <w:p w:rsidR="009E4636" w:rsidRDefault="009E4636" w:rsidP="009E4636">
      <w:pPr>
        <w:pStyle w:val="Punktygwne"/>
        <w:spacing w:before="0" w:after="0"/>
        <w:rPr>
          <w:b w:val="0"/>
          <w:smallCaps w:val="0"/>
          <w:sz w:val="22"/>
        </w:rPr>
      </w:pPr>
    </w:p>
    <w:p w:rsidR="009E4636" w:rsidRPr="00AF4A52" w:rsidRDefault="009E4636" w:rsidP="009E4636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9E4636" w:rsidRPr="00AF4A52" w:rsidRDefault="009E4636" w:rsidP="009E4636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9E4636" w:rsidRPr="00AF4A52" w:rsidRDefault="009E4636" w:rsidP="009E4636">
      <w:pPr>
        <w:pStyle w:val="Punktygwne"/>
        <w:numPr>
          <w:ilvl w:val="0"/>
          <w:numId w:val="2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928"/>
      </w:tblGrid>
      <w:tr w:rsidR="009E4636" w:rsidTr="00536185">
        <w:tc>
          <w:tcPr>
            <w:tcW w:w="9212" w:type="dxa"/>
          </w:tcPr>
          <w:p w:rsidR="009E4636" w:rsidRDefault="009E4636" w:rsidP="005361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Literatura podstawowa:</w:t>
            </w:r>
          </w:p>
          <w:p w:rsidR="009E4636" w:rsidRDefault="009E4636" w:rsidP="005361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9E4636" w:rsidRDefault="009E4636" w:rsidP="00536185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L. Dubel: </w:t>
            </w:r>
            <w:r>
              <w:rPr>
                <w:b w:val="0"/>
                <w:i/>
                <w:smallCaps w:val="0"/>
                <w:sz w:val="22"/>
              </w:rPr>
              <w:t>Historia doktryn politycznych i prawnych do schyłku XX wieku,</w:t>
            </w:r>
            <w:r>
              <w:rPr>
                <w:b w:val="0"/>
                <w:smallCaps w:val="0"/>
                <w:sz w:val="22"/>
              </w:rPr>
              <w:t xml:space="preserve"> Wydawnictwo „LexisNexis”, Warszawa 2012.</w:t>
            </w:r>
          </w:p>
          <w:p w:rsidR="009E4636" w:rsidRDefault="009E4636" w:rsidP="00536185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L. Dubel, J. Kostrubiec, G. Ławnikowicz, M. Łuszczyńska, W. Więcław: </w:t>
            </w:r>
            <w:r>
              <w:rPr>
                <w:b w:val="0"/>
                <w:i/>
                <w:smallCaps w:val="0"/>
                <w:sz w:val="22"/>
              </w:rPr>
              <w:t xml:space="preserve">Historia doktryn politycznych i prawnych do początku XX wieku, Materiały źródłowe, </w:t>
            </w:r>
            <w:r>
              <w:rPr>
                <w:b w:val="0"/>
                <w:smallCaps w:val="0"/>
                <w:sz w:val="22"/>
              </w:rPr>
              <w:t>Wydawnictwo Uniwersytetu Marii Curie-Skłodowskiej, Lublin 2003.</w:t>
            </w:r>
          </w:p>
          <w:p w:rsidR="009E4636" w:rsidRDefault="009E4636" w:rsidP="00536185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M. Jaskólski (red.), I. Barwicka-Tylek, J. Malczewski, </w:t>
            </w:r>
            <w:r>
              <w:rPr>
                <w:b w:val="0"/>
                <w:i/>
                <w:smallCaps w:val="0"/>
                <w:sz w:val="22"/>
              </w:rPr>
              <w:t xml:space="preserve">Historia myśli ustrojowej i społecznej, </w:t>
            </w:r>
            <w:r>
              <w:rPr>
                <w:b w:val="0"/>
                <w:smallCaps w:val="0"/>
                <w:sz w:val="22"/>
              </w:rPr>
              <w:t>Wolters Kluwer Polska Warszawa 2009.</w:t>
            </w:r>
          </w:p>
          <w:p w:rsidR="009E4636" w:rsidRDefault="009E4636" w:rsidP="005361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9E4636" w:rsidRDefault="009E4636" w:rsidP="005361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Literatura uzupełniająca:</w:t>
            </w:r>
          </w:p>
          <w:p w:rsidR="009E4636" w:rsidRDefault="009E4636" w:rsidP="005361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9E4636" w:rsidRDefault="009E4636" w:rsidP="0053618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J. Malec, D. Malec, </w:t>
            </w:r>
            <w:r>
              <w:rPr>
                <w:b w:val="0"/>
                <w:i/>
                <w:smallCaps w:val="0"/>
                <w:sz w:val="22"/>
              </w:rPr>
              <w:t xml:space="preserve">Historia administracji i myśli administracyjnej, </w:t>
            </w:r>
            <w:r>
              <w:rPr>
                <w:b w:val="0"/>
                <w:smallCaps w:val="0"/>
                <w:sz w:val="22"/>
              </w:rPr>
              <w:t>Wydawnictwo Uniwersytetu Jagiellońskiego, Kraków 2003.</w:t>
            </w:r>
          </w:p>
          <w:p w:rsidR="009E4636" w:rsidRDefault="009E4636" w:rsidP="0053618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T. Maciejewski, </w:t>
            </w:r>
            <w:r>
              <w:rPr>
                <w:b w:val="0"/>
                <w:i/>
                <w:smallCaps w:val="0"/>
                <w:sz w:val="22"/>
              </w:rPr>
              <w:t xml:space="preserve">Historia myśli administracyjnej od 1918 r., </w:t>
            </w:r>
            <w:r>
              <w:rPr>
                <w:b w:val="0"/>
                <w:smallCaps w:val="0"/>
                <w:sz w:val="22"/>
              </w:rPr>
              <w:t>Wydawnictwo C.H. Beck, Warszawa 2008.</w:t>
            </w:r>
          </w:p>
        </w:tc>
      </w:tr>
    </w:tbl>
    <w:p w:rsidR="009E4636" w:rsidRPr="00AF4A52" w:rsidRDefault="009E4636" w:rsidP="009E4636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9E4636" w:rsidRPr="00AF4A52" w:rsidRDefault="009E4636" w:rsidP="009E4636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9E4636" w:rsidRPr="00AF4A52" w:rsidRDefault="009E4636" w:rsidP="009E4636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9E4636" w:rsidRPr="00AF4A52" w:rsidRDefault="009E4636" w:rsidP="009E4636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9E4636" w:rsidRDefault="009E4636" w:rsidP="009E4636"/>
    <w:p w:rsidR="00AE3812" w:rsidRDefault="00AE3812"/>
    <w:sectPr w:rsidR="00AE38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530F23"/>
    <w:multiLevelType w:val="hybridMultilevel"/>
    <w:tmpl w:val="B88C6D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A4B92"/>
    <w:multiLevelType w:val="hybridMultilevel"/>
    <w:tmpl w:val="14264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A70FA"/>
    <w:multiLevelType w:val="hybridMultilevel"/>
    <w:tmpl w:val="B614A5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093A8A"/>
    <w:multiLevelType w:val="hybridMultilevel"/>
    <w:tmpl w:val="2E34E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13557B"/>
    <w:multiLevelType w:val="hybridMultilevel"/>
    <w:tmpl w:val="9DB47038"/>
    <w:lvl w:ilvl="0" w:tplc="1512B0E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5D3DA2"/>
    <w:multiLevelType w:val="hybridMultilevel"/>
    <w:tmpl w:val="A35EF65A"/>
    <w:lvl w:ilvl="0" w:tplc="436E5A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636"/>
    <w:rsid w:val="00273B66"/>
    <w:rsid w:val="007A4824"/>
    <w:rsid w:val="009E4636"/>
    <w:rsid w:val="00AE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463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4636"/>
    <w:pPr>
      <w:ind w:left="720"/>
      <w:contextualSpacing/>
    </w:pPr>
  </w:style>
  <w:style w:type="paragraph" w:customStyle="1" w:styleId="Punktygwne">
    <w:name w:val="Punkty główne"/>
    <w:basedOn w:val="Normalny"/>
    <w:rsid w:val="009E463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E463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E463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E463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E4636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E463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9E4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46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463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463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4636"/>
    <w:pPr>
      <w:ind w:left="720"/>
      <w:contextualSpacing/>
    </w:pPr>
  </w:style>
  <w:style w:type="paragraph" w:customStyle="1" w:styleId="Punktygwne">
    <w:name w:val="Punkty główne"/>
    <w:basedOn w:val="Normalny"/>
    <w:rsid w:val="009E463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E463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E463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E463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E4636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E463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9E4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46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46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1178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puter</cp:lastModifiedBy>
  <cp:revision>3</cp:revision>
  <dcterms:created xsi:type="dcterms:W3CDTF">2017-02-17T09:40:00Z</dcterms:created>
  <dcterms:modified xsi:type="dcterms:W3CDTF">2018-01-09T09:23:00Z</dcterms:modified>
</cp:coreProperties>
</file>